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sdt>
      <w:sdtPr>
        <w:id w:val="4844945"/>
        <w:docPartObj>
          <w:docPartGallery w:val="Table of contents"/>
        </w:docPartObj>
      </w:sdtPr>
      <w:sdtEndPr>
        <w:rPr>
          <w:rFonts w:asciiTheme="minorHAnsi" w:eastAsiaTheme="minorHAnsi" w:hAnsiTheme="minorHAnsi" w:cstheme="minorBidi"/>
          <w:b w:val="off"/>
          <w:bCs w:val="off"/>
          <w:color w:val="auto"/>
          <w:sz w:val="24"/>
          <w:szCs w:val="24"/>
        </w:rPr>
      </w:sdtEndPr>
      <w:sdtContent>
        <w:p w:rsidR="3030454637453234" w:rsidRDefault="3030454637453234">
          <w:pPr>
            <w:pStyle w:val="TOCHeading"/>
            <w:jc w:val="center"/>
          </w:pPr>
          <w:r>
            <w:rPr>
              <w:rFonts w:ascii="宋体" w:eastAsia="宋体" w:hAnsi="宋体"/>
              <w:b w:val="true"/>
              <w:sz w:val="36"/>
            </w:rPr>
            <w:t> </w:t>
          </w:r>
        </w:p>
      </w:sdtContent>
    </w:sdt>
    <w:p>
      <w:pPr>
        <w:spacing w:before="0" w:after="0" w:beforeLines="50" w:afterLines="50" w:lineRule="auto" w:line="360"/>
        <w:jc w:val="center"/>
      </w:pPr>
      <w:bookmarkStart/>
      <w:r>
        <w:rPr>
          <w:rFonts w:eastAsia="仿宋_GB2312" w:ascii="仿宋_GB2312" w:hAnsi="仿宋_GB2312"/>
          <w:b w:val="false"/>
          <w:sz w:val="28"/>
        </w:rPr>
        <w:t>乌海银行股份有限公司“乌银利鑫系列”2024年第148期理财产品2024年第四季度报告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§1  重要提示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产品管理人保证本报告所载资料不存在虚假记载、误导性陈述或重大遗漏，并对其内容的真实性、准确性和完整性承担个别及连带责任。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产品托管人中国工商银行股份有限公司，已复核了本报告中的财务指标、净值表现和投资组合报告等内容，保证复核内容不存在虚假记载、误导性陈述或者重大遗漏。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本报告中财务资料未经审计。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本报告期自2024年10月01日起至2024年12月31日止。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§2  产品概况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产品名称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“乌银利鑫系列”2024年第148期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产品登记编码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C1087724000145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固定收益类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报告期末产品存续规模（份）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18,400,000.00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收益类型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非保本浮动收益型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募集方式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公募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投资范围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本系列产品投资范围为境内市场的固定收益类金融工具包括国债、地方政府债券、中央银行票据、政府机构债券、金融债券、银行存款、大额存单、同业存单、同业借款、债券回购、公司信用类债券、资产支持证券、公募资产管理产品、其他债权类资产以及国务院银行业监督管理机构认可的其他资产。其中，固定收益类资产的投资比例不低于80%。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产品成立日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2024年12月25日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产品终止日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2025年04月16日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杠杆水平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100.00%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业绩比较基准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0.025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风险等级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R2（中低风险类）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产品管理人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乌海银行股份有限公司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产品托管人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中国工商银行股份有限公司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币种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人民币</w:t>
            </w:r>
          </w:p>
        </w:tc>
      </w:tr>
    </w:tbl>
    <w:p>
      <w:pPr>
        <w:spacing w:before="0" w:after="0" w:beforeLines="50" w:afterLines="0" w:lineRule="exact" w:line="360"/>
        <w:jc w:val="right"/>
      </w:pPr>
      <w:bookmarkStart/>
      <w:r>
        <w:rPr>
          <w:rFonts w:eastAsia="仿宋" w:ascii="仿宋" w:hAnsi="仿宋"/>
          <w:b w:val="false"/>
          <w:sz w:val="24"/>
        </w:rPr>
        <w:t>单位：人民币元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主要财务指标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报告期（2024年10月01日-2024年12月31日）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1.期末产品资产净值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18,408,841.68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2.期末产品份额净值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1.0005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3.期末产品份额累计净值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1.0005</w:t>
            </w:r>
          </w:p>
        </w:tc>
      </w:tr>
    </w:tbl>
    <w:p>
      <w:pPr>
        <w:spacing w:before="0" w:after="0" w:beforeLines="50" w:afterLines="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2024年第四季度保持对市场的密切关注，运用多种方式为客户创造收益，平均年化收益率约为2.61%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§3  报告期内产品投资策略和运作分析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3.1 报告期内产品投资策略和运作分析</w:t>
      </w:r>
    </w:p>
    <w:p>
      <w:pPr>
        <w:spacing w:before="0" w:after="0" w:beforeLines="50" w:afterLines="5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产品设立严格符合资管新规要求，投资策略为持有到期。产品自2024年12月25日成立以来，累计管理规模18,400,000.00元，截2024年12月31日，净值18,408,841.68。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§4  投资组合报告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4.1 产品投资资产种类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987"/>
        </w:trP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项目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占组合资产比例(%)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其中：债券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　　　资产支持证券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权益投资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其中：股票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基金投资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4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资管计划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18,311,948.64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99.47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5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金融衍生品投资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6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买入返售金融资产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7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银行存款和结算备付金合计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97,296.68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0.53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其他资产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18,409,245.32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100.00</w:t>
            </w:r>
          </w:p>
        </w:tc>
      </w:tr>
    </w:tbl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4.2 前十大资产持仓情况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c>
          <w:tcPr>
            <w:tcW w:w="709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资产名称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占比（%）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武汉众邦同业20241115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18,311,948.64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99.47</w:t>
            </w:r>
          </w:p>
        </w:tc>
      </w:tr>
    </w:tbl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2025-01-08T03:18:50Z</dcterms:created>
  <dc:creator>Apache POI</dc:creator>
</cp:coreProperties>
</file>