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0C381F">
        <w:rPr>
          <w:rFonts w:hint="eastAsia"/>
          <w:b/>
          <w:sz w:val="36"/>
          <w:szCs w:val="36"/>
        </w:rPr>
        <w:t>2021</w:t>
      </w:r>
      <w:r w:rsidRPr="00C26D56">
        <w:rPr>
          <w:rFonts w:hint="eastAsia"/>
          <w:b/>
          <w:sz w:val="36"/>
          <w:szCs w:val="36"/>
        </w:rPr>
        <w:t>年</w:t>
      </w:r>
      <w:r w:rsidR="008D49B3">
        <w:rPr>
          <w:rFonts w:hint="eastAsia"/>
          <w:b/>
          <w:sz w:val="36"/>
          <w:szCs w:val="36"/>
        </w:rPr>
        <w:t>第</w:t>
      </w:r>
      <w:r w:rsidR="00DA53E4">
        <w:rPr>
          <w:rFonts w:hint="eastAsia"/>
          <w:b/>
          <w:sz w:val="36"/>
          <w:szCs w:val="36"/>
        </w:rPr>
        <w:t>77</w:t>
      </w:r>
      <w:r w:rsidR="008D49B3">
        <w:rPr>
          <w:rFonts w:hint="eastAsia"/>
          <w:b/>
          <w:sz w:val="36"/>
          <w:szCs w:val="36"/>
        </w:rPr>
        <w:t>期</w:t>
      </w:r>
      <w:r w:rsidRPr="00C26D56">
        <w:rPr>
          <w:rFonts w:hint="eastAsia"/>
          <w:b/>
          <w:sz w:val="36"/>
          <w:szCs w:val="36"/>
        </w:rPr>
        <w:t>”封闭式净值型理财产品</w:t>
      </w:r>
      <w:r w:rsidR="009242FC">
        <w:rPr>
          <w:rFonts w:hint="eastAsia"/>
          <w:b/>
          <w:sz w:val="36"/>
          <w:szCs w:val="36"/>
        </w:rPr>
        <w:t>2022</w:t>
      </w:r>
      <w:r w:rsidRPr="00C26D56">
        <w:rPr>
          <w:rFonts w:hint="eastAsia"/>
          <w:b/>
          <w:sz w:val="36"/>
          <w:szCs w:val="36"/>
        </w:rPr>
        <w:t>年第</w:t>
      </w:r>
      <w:r w:rsidR="009242FC">
        <w:rPr>
          <w:rFonts w:hint="eastAsia"/>
          <w:b/>
          <w:sz w:val="36"/>
          <w:szCs w:val="36"/>
        </w:rPr>
        <w:t>一</w:t>
      </w:r>
      <w:r>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B0361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Pr="00CE3C85">
              <w:rPr>
                <w:rFonts w:cs="宋体"/>
                <w:color w:val="000000"/>
                <w:sz w:val="24"/>
                <w:szCs w:val="24"/>
                <w:lang w:val="en-US" w:bidi="ar-SA"/>
              </w:rPr>
              <w:t>2021年</w:t>
            </w:r>
            <w:r w:rsidR="008D49B3">
              <w:rPr>
                <w:rFonts w:cs="宋体"/>
                <w:color w:val="000000"/>
                <w:sz w:val="24"/>
                <w:szCs w:val="24"/>
                <w:lang w:val="en-US" w:bidi="ar-SA"/>
              </w:rPr>
              <w:t>第</w:t>
            </w:r>
            <w:r w:rsidR="00DA53E4">
              <w:rPr>
                <w:rFonts w:cs="宋体" w:hint="eastAsia"/>
                <w:color w:val="000000"/>
                <w:sz w:val="24"/>
                <w:szCs w:val="24"/>
                <w:lang w:val="en-US" w:bidi="ar-SA"/>
              </w:rPr>
              <w:t>77</w:t>
            </w:r>
            <w:r w:rsidR="008D49B3">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B03613">
            <w:pPr>
              <w:widowControl/>
              <w:autoSpaceDE/>
              <w:autoSpaceDN/>
              <w:rPr>
                <w:rFonts w:cs="宋体"/>
                <w:color w:val="000000"/>
                <w:sz w:val="24"/>
                <w:szCs w:val="24"/>
                <w:lang w:val="en-US" w:bidi="ar-SA"/>
              </w:rPr>
            </w:pPr>
            <w:r w:rsidRPr="000C381F">
              <w:rPr>
                <w:sz w:val="24"/>
                <w:szCs w:val="24"/>
              </w:rPr>
              <w:t>LX20210</w:t>
            </w:r>
            <w:r w:rsidR="00401EEB">
              <w:rPr>
                <w:rFonts w:hint="eastAsia"/>
                <w:sz w:val="24"/>
                <w:szCs w:val="24"/>
              </w:rPr>
              <w:t>7</w:t>
            </w:r>
            <w:r w:rsidR="00DA53E4">
              <w:rPr>
                <w:rFonts w:hint="eastAsia"/>
                <w:sz w:val="24"/>
                <w:szCs w:val="24"/>
              </w:rPr>
              <w:t>7</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5221F" w:rsidP="00674ADA">
            <w:pPr>
              <w:widowControl/>
              <w:autoSpaceDE/>
              <w:autoSpaceDN/>
              <w:rPr>
                <w:rFonts w:cs="宋体"/>
                <w:color w:val="000000"/>
                <w:sz w:val="24"/>
                <w:szCs w:val="24"/>
                <w:lang w:val="en-US" w:bidi="ar-SA"/>
              </w:rPr>
            </w:pPr>
            <w:r w:rsidRPr="00F5221F">
              <w:rPr>
                <w:sz w:val="24"/>
                <w:szCs w:val="24"/>
              </w:rPr>
              <w:t>C1087721000</w:t>
            </w:r>
            <w:r w:rsidR="00AE7D35">
              <w:rPr>
                <w:rFonts w:hint="eastAsia"/>
                <w:sz w:val="24"/>
                <w:szCs w:val="24"/>
              </w:rPr>
              <w:t>1</w:t>
            </w:r>
            <w:r w:rsidR="002C72ED">
              <w:rPr>
                <w:rFonts w:hint="eastAsia"/>
                <w:sz w:val="24"/>
                <w:szCs w:val="24"/>
              </w:rPr>
              <w:t>6</w:t>
            </w:r>
            <w:r w:rsidR="00DA53E4">
              <w:rPr>
                <w:rFonts w:hint="eastAsia"/>
                <w:sz w:val="24"/>
                <w:szCs w:val="24"/>
              </w:rPr>
              <w:t>1</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D409FD">
            <w:pPr>
              <w:widowControl/>
              <w:autoSpaceDE/>
              <w:autoSpaceDN/>
              <w:rPr>
                <w:rFonts w:cs="宋体"/>
                <w:color w:val="000000"/>
                <w:sz w:val="24"/>
                <w:szCs w:val="24"/>
                <w:lang w:val="en-US" w:bidi="ar-SA"/>
              </w:rPr>
            </w:pPr>
            <w:r>
              <w:rPr>
                <w:rFonts w:hint="eastAsia"/>
                <w:sz w:val="24"/>
                <w:szCs w:val="24"/>
              </w:rPr>
              <w:t>5</w:t>
            </w:r>
            <w:r w:rsidR="00E40F64">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2D37C8">
            <w:pPr>
              <w:widowControl/>
              <w:autoSpaceDE/>
              <w:autoSpaceDN/>
              <w:rPr>
                <w:rFonts w:cs="宋体"/>
                <w:color w:val="000000"/>
                <w:sz w:val="24"/>
                <w:szCs w:val="24"/>
                <w:lang w:val="en-US" w:bidi="ar-SA"/>
              </w:rPr>
            </w:pPr>
            <w:r>
              <w:rPr>
                <w:rFonts w:cs="宋体" w:hint="eastAsia"/>
                <w:color w:val="000000"/>
                <w:sz w:val="24"/>
                <w:szCs w:val="24"/>
                <w:lang w:val="en-US" w:bidi="ar-SA"/>
              </w:rPr>
              <w:t>2021</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E40F64">
              <w:rPr>
                <w:rFonts w:hint="eastAsia"/>
                <w:sz w:val="24"/>
                <w:szCs w:val="24"/>
              </w:rPr>
              <w:t>9</w:t>
            </w:r>
            <w:r w:rsidR="00425A9B" w:rsidRPr="006838E1">
              <w:rPr>
                <w:sz w:val="24"/>
                <w:szCs w:val="24"/>
              </w:rPr>
              <w:t xml:space="preserve">月 </w:t>
            </w:r>
            <w:r w:rsidR="00674ADA">
              <w:rPr>
                <w:rFonts w:hint="eastAsia"/>
                <w:sz w:val="24"/>
                <w:szCs w:val="24"/>
              </w:rPr>
              <w:t>16</w:t>
            </w:r>
            <w:r w:rsidR="00425A9B"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B03613">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DA53E4">
              <w:rPr>
                <w:rFonts w:hint="eastAsia"/>
                <w:sz w:val="24"/>
                <w:szCs w:val="24"/>
              </w:rPr>
              <w:t>8</w:t>
            </w:r>
            <w:r w:rsidR="00F30827" w:rsidRPr="006838E1">
              <w:rPr>
                <w:sz w:val="24"/>
                <w:szCs w:val="24"/>
              </w:rPr>
              <w:t xml:space="preserve">月 </w:t>
            </w:r>
            <w:r w:rsidR="00DA53E4">
              <w:rPr>
                <w:rFonts w:hint="eastAsia"/>
                <w:sz w:val="24"/>
                <w:szCs w:val="24"/>
              </w:rPr>
              <w:t>30</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DA53E4" w:rsidP="00B03613">
            <w:pPr>
              <w:widowControl/>
              <w:autoSpaceDE/>
              <w:autoSpaceDN/>
              <w:rPr>
                <w:rFonts w:cs="宋体"/>
                <w:color w:val="000000"/>
                <w:sz w:val="24"/>
                <w:szCs w:val="24"/>
                <w:lang w:val="en-US" w:bidi="ar-SA"/>
              </w:rPr>
            </w:pPr>
            <w:r>
              <w:rPr>
                <w:rFonts w:cs="宋体" w:hint="eastAsia"/>
                <w:color w:val="000000"/>
                <w:sz w:val="24"/>
                <w:szCs w:val="24"/>
                <w:lang w:val="en-US" w:bidi="ar-SA"/>
              </w:rPr>
              <w:t>3.85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DA53E4">
        <w:rPr>
          <w:rFonts w:asciiTheme="minorEastAsia" w:eastAsiaTheme="minorEastAsia" w:hAnsiTheme="minorEastAsia" w:hint="eastAsia"/>
          <w:sz w:val="28"/>
          <w:szCs w:val="28"/>
        </w:rPr>
        <w:t>85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9242FC"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9242FC" w:rsidP="00CC0C59">
            <w:pPr>
              <w:widowControl/>
              <w:autoSpaceDE/>
              <w:autoSpaceDN/>
              <w:jc w:val="center"/>
              <w:rPr>
                <w:rFonts w:ascii="宋体" w:eastAsia="宋体" w:hAnsi="宋体" w:cs="宋体"/>
                <w:color w:val="000000"/>
                <w:lang w:val="en-US" w:bidi="ar-SA"/>
              </w:rPr>
            </w:pPr>
            <w:r w:rsidRPr="009242FC">
              <w:rPr>
                <w:rFonts w:ascii="宋体" w:eastAsia="宋体" w:hAnsi="宋体" w:cs="宋体"/>
                <w:color w:val="000000"/>
                <w:lang w:val="en-US" w:bidi="ar-SA"/>
              </w:rPr>
              <w:t>1.0212</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9242FC" w:rsidP="00CC0C59">
            <w:pPr>
              <w:widowControl/>
              <w:autoSpaceDE/>
              <w:autoSpaceDN/>
              <w:jc w:val="center"/>
              <w:rPr>
                <w:rFonts w:ascii="宋体" w:eastAsia="宋体" w:hAnsi="宋体" w:cs="宋体"/>
                <w:color w:val="000000"/>
                <w:lang w:val="en-US" w:bidi="ar-SA"/>
              </w:rPr>
            </w:pPr>
            <w:r w:rsidRPr="009242FC">
              <w:rPr>
                <w:rFonts w:ascii="宋体" w:eastAsia="宋体" w:hAnsi="宋体" w:cs="宋体"/>
                <w:color w:val="000000"/>
                <w:lang w:val="en-US" w:bidi="ar-SA"/>
              </w:rPr>
              <w:t>1.0212</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9242FC" w:rsidRPr="003A0EEA" w:rsidRDefault="00A41165" w:rsidP="009242FC">
      <w:pPr>
        <w:spacing w:line="492" w:lineRule="exact"/>
        <w:ind w:firstLineChars="200" w:firstLine="560"/>
        <w:rPr>
          <w:rFonts w:asciiTheme="minorEastAsia" w:eastAsiaTheme="minorEastAsia" w:hAnsiTheme="minorEastAsia"/>
          <w:color w:val="000000" w:themeColor="text1"/>
          <w:sz w:val="28"/>
          <w:szCs w:val="28"/>
          <w:lang w:val="en-US"/>
        </w:rPr>
      </w:pPr>
      <w:r>
        <w:rPr>
          <w:rFonts w:asciiTheme="minorEastAsia" w:eastAsiaTheme="minorEastAsia" w:hAnsiTheme="minorEastAsia" w:hint="eastAsia"/>
          <w:sz w:val="28"/>
          <w:szCs w:val="28"/>
          <w:lang w:val="en-US"/>
        </w:rPr>
        <w:t>1、</w:t>
      </w:r>
      <w:r w:rsidR="009242FC" w:rsidRPr="003A0EEA">
        <w:rPr>
          <w:rFonts w:asciiTheme="minorEastAsia" w:eastAsiaTheme="minorEastAsia" w:hAnsiTheme="minorEastAsia" w:hint="eastAsia"/>
          <w:color w:val="000000" w:themeColor="text1"/>
          <w:sz w:val="28"/>
          <w:szCs w:val="28"/>
          <w:lang w:val="en-US"/>
        </w:rPr>
        <w:t>2022</w:t>
      </w:r>
      <w:r w:rsidR="009242FC" w:rsidRPr="003A0EEA">
        <w:rPr>
          <w:rFonts w:asciiTheme="minorEastAsia" w:eastAsiaTheme="minorEastAsia" w:hAnsiTheme="minorEastAsia"/>
          <w:color w:val="000000" w:themeColor="text1"/>
          <w:sz w:val="28"/>
          <w:szCs w:val="28"/>
          <w:lang w:val="en-US"/>
        </w:rPr>
        <w:t>年</w:t>
      </w:r>
      <w:r w:rsidR="009242FC" w:rsidRPr="003A0EEA">
        <w:rPr>
          <w:rFonts w:asciiTheme="minorEastAsia" w:eastAsiaTheme="minorEastAsia" w:hAnsiTheme="minorEastAsia" w:hint="eastAsia"/>
          <w:color w:val="000000" w:themeColor="text1"/>
          <w:sz w:val="28"/>
          <w:szCs w:val="28"/>
          <w:lang w:val="en-US"/>
        </w:rPr>
        <w:t>一</w:t>
      </w:r>
      <w:r w:rsidR="009242FC" w:rsidRPr="003A0EEA">
        <w:rPr>
          <w:rFonts w:asciiTheme="minorEastAsia" w:eastAsiaTheme="minorEastAsia" w:hAnsiTheme="minorEastAsia"/>
          <w:color w:val="000000" w:themeColor="text1"/>
          <w:sz w:val="28"/>
          <w:szCs w:val="28"/>
          <w:lang w:val="en-US"/>
        </w:rPr>
        <w:t>季度经济背</w:t>
      </w:r>
      <w:r w:rsidR="009242FC" w:rsidRPr="003A0EEA">
        <w:rPr>
          <w:rFonts w:asciiTheme="minorEastAsia" w:eastAsiaTheme="minorEastAsia" w:hAnsiTheme="minorEastAsia"/>
          <w:color w:val="000000" w:themeColor="text1"/>
          <w:sz w:val="28"/>
          <w:szCs w:val="28"/>
        </w:rPr>
        <w:t>景</w:t>
      </w:r>
    </w:p>
    <w:p w:rsidR="00F73388" w:rsidRDefault="009242FC" w:rsidP="009242FC">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Pr>
          <w:rFonts w:asciiTheme="minorEastAsia" w:eastAsiaTheme="minorEastAsia" w:hAnsiTheme="minorEastAsia" w:hint="eastAsia"/>
          <w:color w:val="000000" w:themeColor="text1"/>
          <w:sz w:val="28"/>
          <w:szCs w:val="28"/>
        </w:rPr>
        <w:t>。</w:t>
      </w:r>
    </w:p>
    <w:p w:rsidR="00A41165"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pacing w:val="-9"/>
          <w:sz w:val="28"/>
          <w:szCs w:val="28"/>
        </w:rPr>
        <w:t>2、资产配置策略</w:t>
      </w:r>
    </w:p>
    <w:p w:rsidR="00A41165" w:rsidRDefault="00A41165" w:rsidP="00A41165">
      <w:pPr>
        <w:spacing w:line="492" w:lineRule="exact"/>
        <w:ind w:firstLineChars="200" w:firstLine="560"/>
        <w:rPr>
          <w:rFonts w:asciiTheme="minorEastAsia" w:eastAsiaTheme="minorEastAsia" w:hAnsiTheme="minorEastAsia"/>
          <w:sz w:val="28"/>
          <w:szCs w:val="28"/>
        </w:rPr>
      </w:pPr>
      <w:r w:rsidRPr="00A41165">
        <w:rPr>
          <w:rFonts w:asciiTheme="minorEastAsia" w:eastAsiaTheme="minorEastAsia" w:hAnsiTheme="minorEastAsia" w:hint="eastAsia"/>
          <w:sz w:val="28"/>
          <w:szCs w:val="28"/>
        </w:rPr>
        <w:t>利鑫</w:t>
      </w:r>
      <w:r w:rsidRPr="00A41165">
        <w:rPr>
          <w:rFonts w:asciiTheme="minorEastAsia" w:eastAsiaTheme="minorEastAsia" w:hAnsiTheme="minorEastAsia"/>
          <w:sz w:val="28"/>
          <w:szCs w:val="28"/>
        </w:rPr>
        <w:t>系列产品按照自上而下的方法对计划财产进行动态的整体资产配置和类属资产配置。一方面根据整体资产配置要求通过积极的投资策略主动寻找风险中蕴藏的投资机</w:t>
      </w:r>
      <w:r w:rsidRPr="00A41165">
        <w:rPr>
          <w:rFonts w:asciiTheme="minorEastAsia" w:eastAsiaTheme="minorEastAsia" w:hAnsiTheme="minorEastAsia"/>
          <w:w w:val="95"/>
          <w:sz w:val="28"/>
          <w:szCs w:val="28"/>
        </w:rPr>
        <w:t xml:space="preserve">会，发掘价格被低估的且符合流动性要求的合适投资品种； </w:t>
      </w:r>
      <w:r w:rsidRPr="00A41165">
        <w:rPr>
          <w:rFonts w:asciiTheme="minorEastAsia" w:eastAsiaTheme="minorEastAsia" w:hAnsiTheme="minorEastAsia"/>
          <w:sz w:val="28"/>
          <w:szCs w:val="28"/>
        </w:rPr>
        <w:t>另一方面通过风险预算管理、平均剩余期限控制和信用等级限定等方式有效控制投资风险，从而在一定的风险限制范围</w:t>
      </w:r>
      <w:r w:rsidR="008A09CE">
        <w:rPr>
          <w:rFonts w:asciiTheme="minorEastAsia" w:eastAsiaTheme="minorEastAsia" w:hAnsiTheme="minorEastAsia" w:hint="eastAsia"/>
          <w:sz w:val="28"/>
          <w:szCs w:val="28"/>
        </w:rPr>
        <w:t>内达到风险收益最佳配比。</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整体资产配置策略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873F0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873F0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color w:val="000000" w:themeColor="text1"/>
          <w:sz w:val="28"/>
          <w:szCs w:val="28"/>
          <w:lang w:val="en-US"/>
        </w:rPr>
        <w:t>类属资产配置策略</w:t>
      </w:r>
    </w:p>
    <w:p w:rsidR="00873F0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873F04">
        <w:rPr>
          <w:rFonts w:asciiTheme="minorEastAsia" w:eastAsiaTheme="minorEastAsia" w:hAnsiTheme="minorEastAsia" w:hint="eastAsia"/>
          <w:color w:val="000000" w:themeColor="text1"/>
          <w:sz w:val="28"/>
          <w:szCs w:val="28"/>
          <w:lang w:val="en-US"/>
        </w:rPr>
        <w:t>在整体资产配置策略的指导下，根据资产的风险来源、</w:t>
      </w:r>
      <w:r w:rsidRPr="00873F0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5177EC"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color w:val="000000" w:themeColor="text1"/>
          <w:sz w:val="28"/>
          <w:szCs w:val="28"/>
          <w:lang w:val="en-US"/>
        </w:rPr>
        <w:t>明细资产配置策略</w:t>
      </w:r>
    </w:p>
    <w:p w:rsidR="005177EC"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5177EC">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0B133E" w:rsidRDefault="0093754A" w:rsidP="0093754A">
      <w:pPr>
        <w:pStyle w:val="a5"/>
        <w:numPr>
          <w:ilvl w:val="0"/>
          <w:numId w:val="3"/>
        </w:numPr>
        <w:spacing w:line="492" w:lineRule="exact"/>
        <w:rPr>
          <w:rFonts w:ascii="仿宋" w:eastAsia="仿宋" w:hAnsi="仿宋"/>
          <w:b/>
          <w:sz w:val="30"/>
        </w:rPr>
      </w:pPr>
      <w:r>
        <w:rPr>
          <w:rFonts w:ascii="仿宋" w:eastAsia="仿宋" w:hAnsi="仿宋" w:hint="eastAsia"/>
          <w:b/>
          <w:sz w:val="30"/>
        </w:rPr>
        <w:t>投资组合情况</w:t>
      </w:r>
      <w:r w:rsidRPr="000B133E">
        <w:rPr>
          <w:rFonts w:ascii="仿宋" w:eastAsia="仿宋" w:hAnsi="仿宋" w:hint="eastAsia"/>
          <w:b/>
          <w:sz w:val="30"/>
        </w:rPr>
        <w:t>：</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242FC" w:rsidP="00F73388">
            <w:pPr>
              <w:widowControl/>
              <w:autoSpaceDE/>
              <w:autoSpaceDN/>
              <w:jc w:val="center"/>
              <w:rPr>
                <w:rFonts w:ascii="宋体" w:eastAsia="宋体" w:hAnsi="宋体" w:cs="宋体"/>
                <w:color w:val="000000"/>
                <w:lang w:val="en-US" w:bidi="ar-SA"/>
              </w:rPr>
            </w:pPr>
            <w:r>
              <w:rPr>
                <w:rFonts w:hint="eastAsia"/>
                <w:color w:val="000000"/>
                <w:lang w:val="en-US" w:bidi="ar-SA"/>
              </w:rPr>
              <w:t>39.02</w:t>
            </w:r>
            <w:r w:rsidR="00226A1E">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242FC" w:rsidP="00F73388">
            <w:pPr>
              <w:widowControl/>
              <w:autoSpaceDE/>
              <w:autoSpaceDN/>
              <w:jc w:val="center"/>
              <w:rPr>
                <w:rFonts w:ascii="宋体" w:eastAsia="宋体" w:hAnsi="宋体" w:cs="宋体"/>
                <w:color w:val="000000"/>
                <w:lang w:val="en-US" w:bidi="ar-SA"/>
              </w:rPr>
            </w:pPr>
            <w:r>
              <w:rPr>
                <w:rFonts w:hint="eastAsia"/>
                <w:color w:val="000000"/>
                <w:lang w:val="en-US" w:bidi="ar-SA"/>
              </w:rPr>
              <w:t>60.98</w:t>
            </w:r>
            <w:r w:rsidR="00226A1E">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9C20DF" w:rsidTr="00C90A0F">
        <w:trPr>
          <w:trHeight w:val="311"/>
        </w:trPr>
        <w:tc>
          <w:tcPr>
            <w:tcW w:w="1418" w:type="dxa"/>
          </w:tcPr>
          <w:p w:rsidR="009C20DF" w:rsidRDefault="00CC0C59" w:rsidP="00C90A0F">
            <w:pPr>
              <w:pStyle w:val="TableParagraph"/>
              <w:spacing w:before="15" w:line="277" w:lineRule="exact"/>
              <w:ind w:left="6"/>
              <w:rPr>
                <w:lang w:eastAsia="zh-CN"/>
              </w:rPr>
            </w:pPr>
            <w:r>
              <w:rPr>
                <w:rFonts w:hint="eastAsia"/>
                <w:lang w:eastAsia="zh-CN"/>
              </w:rPr>
              <w:t>1</w:t>
            </w:r>
          </w:p>
        </w:tc>
        <w:tc>
          <w:tcPr>
            <w:tcW w:w="2977" w:type="dxa"/>
          </w:tcPr>
          <w:p w:rsidR="009C20DF" w:rsidRPr="00E40F64" w:rsidRDefault="00674ADA" w:rsidP="00F30827">
            <w:pPr>
              <w:pStyle w:val="TableParagraph"/>
              <w:spacing w:before="22"/>
              <w:ind w:left="107"/>
              <w:rPr>
                <w:rFonts w:asciiTheme="minorEastAsia" w:eastAsiaTheme="minorEastAsia" w:hAnsiTheme="minorEastAsia"/>
                <w:lang w:eastAsia="zh-CN"/>
              </w:rPr>
            </w:pPr>
            <w:r w:rsidRPr="00674ADA">
              <w:rPr>
                <w:rFonts w:asciiTheme="minorEastAsia" w:eastAsiaTheme="minorEastAsia" w:hAnsiTheme="minorEastAsia" w:hint="eastAsia"/>
                <w:lang w:eastAsia="zh-CN"/>
              </w:rPr>
              <w:t>融通资本丰泽</w:t>
            </w:r>
            <w:r w:rsidRPr="00674ADA">
              <w:rPr>
                <w:rFonts w:asciiTheme="minorEastAsia" w:eastAsiaTheme="minorEastAsia" w:hAnsiTheme="minorEastAsia"/>
                <w:lang w:eastAsia="zh-CN"/>
              </w:rPr>
              <w:t>2号专项资产管理计划-1621019</w:t>
            </w:r>
          </w:p>
        </w:tc>
        <w:tc>
          <w:tcPr>
            <w:tcW w:w="1701" w:type="dxa"/>
          </w:tcPr>
          <w:p w:rsidR="009C20DF" w:rsidRDefault="009242FC" w:rsidP="00F30827">
            <w:pPr>
              <w:pStyle w:val="TableParagraph"/>
              <w:spacing w:before="28"/>
              <w:ind w:left="107"/>
              <w:rPr>
                <w:rFonts w:ascii="Calibri"/>
                <w:sz w:val="21"/>
                <w:lang w:eastAsia="zh-CN"/>
              </w:rPr>
            </w:pPr>
            <w:r>
              <w:rPr>
                <w:rFonts w:ascii="Calibri" w:hint="eastAsia"/>
                <w:sz w:val="21"/>
                <w:lang w:eastAsia="zh-CN"/>
              </w:rPr>
              <w:t>3118805.61</w:t>
            </w:r>
          </w:p>
        </w:tc>
        <w:tc>
          <w:tcPr>
            <w:tcW w:w="1842" w:type="dxa"/>
          </w:tcPr>
          <w:p w:rsidR="009C20DF" w:rsidRDefault="00DA53E4" w:rsidP="00226A1E">
            <w:pPr>
              <w:pStyle w:val="TableParagraph"/>
              <w:spacing w:before="28"/>
              <w:ind w:left="107"/>
              <w:rPr>
                <w:color w:val="000000"/>
                <w:lang w:val="en-US" w:eastAsia="zh-CN" w:bidi="ar-SA"/>
              </w:rPr>
            </w:pPr>
            <w:r>
              <w:rPr>
                <w:rFonts w:hint="eastAsia"/>
                <w:color w:val="000000"/>
                <w:lang w:val="en-US" w:eastAsia="zh-CN" w:bidi="ar-SA"/>
              </w:rPr>
              <w:t>60.</w:t>
            </w:r>
            <w:r w:rsidR="009242FC">
              <w:rPr>
                <w:rFonts w:hint="eastAsia"/>
                <w:color w:val="000000"/>
                <w:lang w:val="en-US" w:eastAsia="zh-CN" w:bidi="ar-SA"/>
              </w:rPr>
              <w:t>98</w:t>
            </w:r>
            <w:r w:rsidR="009C20DF">
              <w:rPr>
                <w:rFonts w:hint="eastAsia"/>
                <w:color w:val="000000"/>
                <w:lang w:val="en-US" w:bidi="ar-SA"/>
              </w:rPr>
              <w:t>%</w:t>
            </w:r>
          </w:p>
        </w:tc>
      </w:tr>
      <w:tr w:rsidR="00F30827" w:rsidRPr="00306EBA" w:rsidTr="00C90A0F">
        <w:trPr>
          <w:trHeight w:val="314"/>
        </w:trPr>
        <w:tc>
          <w:tcPr>
            <w:tcW w:w="1418" w:type="dxa"/>
          </w:tcPr>
          <w:p w:rsidR="00F30827" w:rsidRPr="005938C6" w:rsidRDefault="00CC0C59" w:rsidP="00C90A0F">
            <w:pPr>
              <w:pStyle w:val="TableParagraph"/>
              <w:spacing w:before="15" w:line="279" w:lineRule="exact"/>
              <w:ind w:left="6"/>
              <w:rPr>
                <w:color w:val="000000" w:themeColor="text1"/>
                <w:lang w:eastAsia="zh-CN"/>
              </w:rPr>
            </w:pPr>
            <w:r>
              <w:rPr>
                <w:rFonts w:hint="eastAsia"/>
                <w:color w:val="000000" w:themeColor="text1"/>
                <w:lang w:eastAsia="zh-CN"/>
              </w:rPr>
              <w:t>2</w:t>
            </w:r>
          </w:p>
        </w:tc>
        <w:tc>
          <w:tcPr>
            <w:tcW w:w="2977" w:type="dxa"/>
          </w:tcPr>
          <w:p w:rsidR="00F30827" w:rsidRPr="005938C6" w:rsidRDefault="00B549AA" w:rsidP="00F30827">
            <w:pPr>
              <w:pStyle w:val="TableParagraph"/>
              <w:spacing w:before="22"/>
              <w:ind w:left="107"/>
              <w:rPr>
                <w:color w:val="000000" w:themeColor="text1"/>
                <w:sz w:val="21"/>
                <w:lang w:eastAsia="zh-CN"/>
              </w:rPr>
            </w:pPr>
            <w:r>
              <w:rPr>
                <w:rFonts w:asciiTheme="minorEastAsia" w:eastAsiaTheme="minorEastAsia" w:hAnsiTheme="minorEastAsia" w:hint="eastAsia"/>
                <w:color w:val="000000" w:themeColor="text1"/>
                <w:lang w:eastAsia="zh-CN"/>
              </w:rPr>
              <w:t>吉林环城农商行协议存款</w:t>
            </w:r>
          </w:p>
        </w:tc>
        <w:tc>
          <w:tcPr>
            <w:tcW w:w="1701" w:type="dxa"/>
          </w:tcPr>
          <w:p w:rsidR="00F30827" w:rsidRPr="005938C6" w:rsidRDefault="009242FC" w:rsidP="00F30827">
            <w:pPr>
              <w:pStyle w:val="TableParagraph"/>
              <w:spacing w:before="28"/>
              <w:ind w:left="107"/>
              <w:rPr>
                <w:rFonts w:ascii="Calibri"/>
                <w:color w:val="000000" w:themeColor="text1"/>
                <w:sz w:val="21"/>
                <w:lang w:eastAsia="zh-CN"/>
              </w:rPr>
            </w:pPr>
            <w:r>
              <w:rPr>
                <w:rFonts w:ascii="Calibri" w:hint="eastAsia"/>
                <w:color w:val="000000" w:themeColor="text1"/>
                <w:sz w:val="21"/>
                <w:lang w:eastAsia="zh-CN"/>
              </w:rPr>
              <w:t>1995403.17</w:t>
            </w:r>
          </w:p>
        </w:tc>
        <w:tc>
          <w:tcPr>
            <w:tcW w:w="1842" w:type="dxa"/>
          </w:tcPr>
          <w:p w:rsidR="00F30827" w:rsidRPr="005938C6" w:rsidRDefault="00DA53E4" w:rsidP="00226A1E">
            <w:pPr>
              <w:pStyle w:val="TableParagraph"/>
              <w:spacing w:before="28"/>
              <w:ind w:left="107"/>
              <w:rPr>
                <w:rFonts w:ascii="Calibri"/>
                <w:color w:val="000000" w:themeColor="text1"/>
                <w:sz w:val="21"/>
              </w:rPr>
            </w:pPr>
            <w:r>
              <w:rPr>
                <w:rFonts w:hint="eastAsia"/>
                <w:color w:val="000000"/>
                <w:lang w:val="en-US" w:eastAsia="zh-CN" w:bidi="ar-SA"/>
              </w:rPr>
              <w:t>39.</w:t>
            </w:r>
            <w:r w:rsidR="009242FC">
              <w:rPr>
                <w:rFonts w:hint="eastAsia"/>
                <w:color w:val="000000"/>
                <w:lang w:val="en-US" w:eastAsia="zh-CN" w:bidi="ar-SA"/>
              </w:rPr>
              <w:t>02</w:t>
            </w:r>
            <w:r w:rsidR="00A30969">
              <w:rPr>
                <w:rFonts w:hint="eastAsia"/>
                <w:color w:val="000000"/>
                <w:lang w:val="en-US" w:bidi="ar-SA"/>
              </w:rPr>
              <w:t>%</w:t>
            </w:r>
          </w:p>
        </w:tc>
      </w:tr>
    </w:tbl>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C90A0F" w:rsidRPr="00C90A0F" w:rsidRDefault="00C90A0F" w:rsidP="00C90A0F">
      <w:pPr>
        <w:ind w:right="640"/>
        <w:jc w:val="center"/>
        <w:rPr>
          <w:sz w:val="32"/>
          <w:szCs w:val="32"/>
        </w:rPr>
      </w:pPr>
      <w:r>
        <w:rPr>
          <w:rFonts w:hint="eastAsia"/>
          <w:sz w:val="32"/>
          <w:szCs w:val="32"/>
        </w:rPr>
        <w:t xml:space="preserve"> </w:t>
      </w:r>
      <w:r w:rsidR="00F73388">
        <w:rPr>
          <w:rFonts w:hint="eastAsia"/>
          <w:sz w:val="32"/>
          <w:szCs w:val="32"/>
        </w:rPr>
        <w:t xml:space="preserve">                          </w:t>
      </w:r>
      <w:r w:rsidR="009242FC">
        <w:rPr>
          <w:rFonts w:hint="eastAsia"/>
          <w:color w:val="000000" w:themeColor="text1"/>
          <w:sz w:val="32"/>
          <w:szCs w:val="32"/>
        </w:rPr>
        <w:t>2022.4</w:t>
      </w:r>
      <w:r w:rsidR="00226A1E" w:rsidRPr="00CE56ED">
        <w:rPr>
          <w:rFonts w:hint="eastAsia"/>
          <w:color w:val="000000" w:themeColor="text1"/>
          <w:sz w:val="32"/>
          <w:szCs w:val="32"/>
        </w:rPr>
        <w:t>.10</w:t>
      </w: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A1803" w:rsidRDefault="00CA1803" w:rsidP="000B133E">
      <w:r>
        <w:separator/>
      </w:r>
    </w:p>
  </w:endnote>
  <w:endnote w:type="continuationSeparator" w:id="1">
    <w:p w:rsidR="00CA1803" w:rsidRDefault="00CA1803"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A1803" w:rsidRDefault="00CA1803" w:rsidP="000B133E">
      <w:r>
        <w:separator/>
      </w:r>
    </w:p>
  </w:footnote>
  <w:footnote w:type="continuationSeparator" w:id="1">
    <w:p w:rsidR="00CA1803" w:rsidRDefault="00CA1803"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614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13E60"/>
    <w:rsid w:val="0002628D"/>
    <w:rsid w:val="0004121D"/>
    <w:rsid w:val="000A6BBA"/>
    <w:rsid w:val="000B133E"/>
    <w:rsid w:val="000C381F"/>
    <w:rsid w:val="000C6D7E"/>
    <w:rsid w:val="000E6514"/>
    <w:rsid w:val="00102222"/>
    <w:rsid w:val="00120D53"/>
    <w:rsid w:val="00120E10"/>
    <w:rsid w:val="0013476A"/>
    <w:rsid w:val="00147C2E"/>
    <w:rsid w:val="001820B1"/>
    <w:rsid w:val="001A0A7B"/>
    <w:rsid w:val="001C1409"/>
    <w:rsid w:val="001F3925"/>
    <w:rsid w:val="002258FC"/>
    <w:rsid w:val="00226A1E"/>
    <w:rsid w:val="00264A5F"/>
    <w:rsid w:val="00266107"/>
    <w:rsid w:val="0029003A"/>
    <w:rsid w:val="002C72ED"/>
    <w:rsid w:val="002D37C8"/>
    <w:rsid w:val="002D42B1"/>
    <w:rsid w:val="002F108B"/>
    <w:rsid w:val="003059DF"/>
    <w:rsid w:val="00310492"/>
    <w:rsid w:val="00331CE2"/>
    <w:rsid w:val="003400D8"/>
    <w:rsid w:val="00362548"/>
    <w:rsid w:val="00371E38"/>
    <w:rsid w:val="003A377B"/>
    <w:rsid w:val="003C7A7C"/>
    <w:rsid w:val="00401EEB"/>
    <w:rsid w:val="00425A9B"/>
    <w:rsid w:val="00435AF9"/>
    <w:rsid w:val="00441819"/>
    <w:rsid w:val="00483E5A"/>
    <w:rsid w:val="0048443D"/>
    <w:rsid w:val="004854C2"/>
    <w:rsid w:val="004856B7"/>
    <w:rsid w:val="004D07F1"/>
    <w:rsid w:val="004E3DF2"/>
    <w:rsid w:val="0050015F"/>
    <w:rsid w:val="005127E5"/>
    <w:rsid w:val="005177EC"/>
    <w:rsid w:val="00540DE2"/>
    <w:rsid w:val="005471DE"/>
    <w:rsid w:val="00554866"/>
    <w:rsid w:val="00574480"/>
    <w:rsid w:val="005931A1"/>
    <w:rsid w:val="005F683C"/>
    <w:rsid w:val="00604403"/>
    <w:rsid w:val="00607E50"/>
    <w:rsid w:val="006310E4"/>
    <w:rsid w:val="00653F17"/>
    <w:rsid w:val="00656C9B"/>
    <w:rsid w:val="00673A11"/>
    <w:rsid w:val="00674ADA"/>
    <w:rsid w:val="006831C4"/>
    <w:rsid w:val="006935A2"/>
    <w:rsid w:val="00717E49"/>
    <w:rsid w:val="00780F7B"/>
    <w:rsid w:val="00790E37"/>
    <w:rsid w:val="00812D23"/>
    <w:rsid w:val="00813300"/>
    <w:rsid w:val="00813547"/>
    <w:rsid w:val="00837414"/>
    <w:rsid w:val="00873F04"/>
    <w:rsid w:val="00894E5A"/>
    <w:rsid w:val="008A09CE"/>
    <w:rsid w:val="008D49B3"/>
    <w:rsid w:val="008E2EE0"/>
    <w:rsid w:val="00906DF8"/>
    <w:rsid w:val="009242FC"/>
    <w:rsid w:val="00936E75"/>
    <w:rsid w:val="0093754A"/>
    <w:rsid w:val="00955F04"/>
    <w:rsid w:val="009924B9"/>
    <w:rsid w:val="009A29CA"/>
    <w:rsid w:val="009B7B85"/>
    <w:rsid w:val="009C20DF"/>
    <w:rsid w:val="009F0B83"/>
    <w:rsid w:val="009F6B8D"/>
    <w:rsid w:val="00A10FE9"/>
    <w:rsid w:val="00A131ED"/>
    <w:rsid w:val="00A30969"/>
    <w:rsid w:val="00A41165"/>
    <w:rsid w:val="00A62417"/>
    <w:rsid w:val="00A77D6B"/>
    <w:rsid w:val="00A84386"/>
    <w:rsid w:val="00AA1B91"/>
    <w:rsid w:val="00AE7D35"/>
    <w:rsid w:val="00B003F3"/>
    <w:rsid w:val="00B03613"/>
    <w:rsid w:val="00B06EA0"/>
    <w:rsid w:val="00B108B4"/>
    <w:rsid w:val="00B1274E"/>
    <w:rsid w:val="00B43A4E"/>
    <w:rsid w:val="00B549AA"/>
    <w:rsid w:val="00B62EC1"/>
    <w:rsid w:val="00B8264D"/>
    <w:rsid w:val="00B83DFB"/>
    <w:rsid w:val="00B907A8"/>
    <w:rsid w:val="00B95B89"/>
    <w:rsid w:val="00BB3B19"/>
    <w:rsid w:val="00BC42F2"/>
    <w:rsid w:val="00C40DF2"/>
    <w:rsid w:val="00C55D0B"/>
    <w:rsid w:val="00C740B4"/>
    <w:rsid w:val="00C90A0F"/>
    <w:rsid w:val="00CA1803"/>
    <w:rsid w:val="00CB24A9"/>
    <w:rsid w:val="00CB3582"/>
    <w:rsid w:val="00CC0C59"/>
    <w:rsid w:val="00CE3C85"/>
    <w:rsid w:val="00D12FAC"/>
    <w:rsid w:val="00D30694"/>
    <w:rsid w:val="00D30B86"/>
    <w:rsid w:val="00D409FD"/>
    <w:rsid w:val="00D5569E"/>
    <w:rsid w:val="00D80A1C"/>
    <w:rsid w:val="00DA53E4"/>
    <w:rsid w:val="00E27944"/>
    <w:rsid w:val="00E40F64"/>
    <w:rsid w:val="00E51586"/>
    <w:rsid w:val="00E750D5"/>
    <w:rsid w:val="00EA47C2"/>
    <w:rsid w:val="00EB04F3"/>
    <w:rsid w:val="00EB337B"/>
    <w:rsid w:val="00ED1B04"/>
    <w:rsid w:val="00EE5B1C"/>
    <w:rsid w:val="00F24E24"/>
    <w:rsid w:val="00F30827"/>
    <w:rsid w:val="00F42637"/>
    <w:rsid w:val="00F474BA"/>
    <w:rsid w:val="00F50E1D"/>
    <w:rsid w:val="00F5221F"/>
    <w:rsid w:val="00F60300"/>
    <w:rsid w:val="00F73388"/>
    <w:rsid w:val="00FB0FFD"/>
    <w:rsid w:val="00FC64F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339</Words>
  <Characters>1934</Characters>
  <Application>Microsoft Office Word</Application>
  <DocSecurity>0</DocSecurity>
  <Lines>16</Lines>
  <Paragraphs>4</Paragraphs>
  <ScaleCrop>false</ScaleCrop>
  <Company>china</Company>
  <LinksUpToDate>false</LinksUpToDate>
  <CharactersWithSpaces>2269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2022-05-12T03:31:00Z</dcterms:created>
  <dcterms:modified xsi:type="dcterms:W3CDTF">2022-05-12T03:31:00Z</dcterms:modified>
</cp:coreProperties>
</file>